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lang w:val="en-US"/>
        </w:rPr>
      </w:pPr>
      <w:r>
        <w:rPr>
          <w:rFonts w:hint="eastAsi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-5570855</wp:posOffset>
            </wp:positionH>
            <wp:positionV relativeFrom="paragraph">
              <wp:posOffset>-3449320</wp:posOffset>
            </wp:positionV>
            <wp:extent cx="13319760" cy="6863080"/>
            <wp:effectExtent l="0" t="0" r="0" b="0"/>
            <wp:wrapNone/>
            <wp:docPr id="58" name="图片 58" descr="C:\Users\win7\Desktop\未标题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C:\Users\win7\Desktop\未标题-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20000" cy="6863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ab/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36"/>
          <w:szCs w:val="28"/>
          <w:lang w:eastAsia="zh-CN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36"/>
          <w:szCs w:val="28"/>
          <w:lang w:eastAsia="zh-CN"/>
        </w:rPr>
      </w:pPr>
    </w:p>
    <w:p>
      <w:pPr>
        <w:keepNext w:val="0"/>
        <w:keepLines w:val="0"/>
        <w:widowControl/>
        <w:suppressLineNumbers w:val="0"/>
        <w:jc w:val="center"/>
        <w:rPr>
          <w:b/>
          <w:bCs/>
          <w:i w:val="0"/>
          <w:iCs w:val="0"/>
          <w:sz w:val="40"/>
          <w:szCs w:val="32"/>
        </w:rPr>
      </w:pPr>
      <w:r>
        <w:rPr>
          <w:rFonts w:hint="eastAsia"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TF02-pro</w:t>
      </w:r>
      <w:r>
        <w:rPr>
          <w:rFonts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 xml:space="preserve"> IIC接口在开源飞控</w:t>
      </w:r>
      <w:r>
        <w:rPr>
          <w:rFonts w:hint="eastAsia"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Pixhawk（PX4）</w:t>
      </w:r>
      <w:r>
        <w:rPr>
          <w:rFonts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固件上的应用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-965200</wp:posOffset>
            </wp:positionH>
            <wp:positionV relativeFrom="paragraph">
              <wp:posOffset>81915</wp:posOffset>
            </wp:positionV>
            <wp:extent cx="8279765" cy="3698875"/>
            <wp:effectExtent l="0" t="0" r="0" b="0"/>
            <wp:wrapNone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23" t="50867" r="14113" b="26454"/>
                    <a:stretch>
                      <a:fillRect/>
                    </a:stretch>
                  </pic:blipFill>
                  <pic:spPr>
                    <a:xfrm>
                      <a:off x="0" y="0"/>
                      <a:ext cx="8279765" cy="36988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highlight w:val="red"/>
        </w:rPr>
      </w:pPr>
    </w:p>
    <w:p>
      <w:pPr>
        <w:pStyle w:val="2"/>
        <w:bidi w:val="0"/>
        <w:rPr>
          <w:rFonts w:hint="eastAsia"/>
        </w:rPr>
      </w:pPr>
    </w:p>
    <w:p>
      <w:pPr>
        <w:pStyle w:val="2"/>
        <w:bidi w:val="0"/>
        <w:ind w:left="0" w:leftChars="0" w:firstLine="440" w:firstLineChars="100"/>
      </w:pPr>
      <w:r>
        <w:rPr>
          <w:rFonts w:hint="eastAsia"/>
          <w:lang w:val="en-US" w:eastAsia="zh-CN"/>
        </w:rPr>
        <w:t>1、</w:t>
      </w:r>
      <w:r>
        <w:rPr>
          <w:lang w:val="en-US" w:eastAsia="zh-CN"/>
        </w:rPr>
        <w:t>概述</w:t>
      </w:r>
    </w:p>
    <w:p>
      <w:pPr>
        <w:pStyle w:val="8"/>
        <w:ind w:firstLineChars="0"/>
        <w:rPr>
          <w:rFonts w:hint="default" w:ascii="Times New Roman" w:hAnsi="Times New Roman" w:eastAsia="微软雅黑"/>
          <w:szCs w:val="21"/>
          <w:lang w:val="en-US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通过本文档的概述，能够让初次使用测试者快速了解测试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TF02-pro在开源飞控Pixhawk（PX4）固件的操作流程。</w:t>
      </w:r>
    </w:p>
    <w:p>
      <w:pPr>
        <w:bidi w:val="0"/>
      </w:pPr>
      <w:r>
        <w:rPr>
          <w:rFonts w:hint="eastAsia"/>
          <w:lang w:val="en-US" w:eastAsia="zh-CN"/>
        </w:rPr>
        <w:t>本文档适用的产品型号： TF02-pro</w:t>
      </w:r>
      <w:r>
        <w:rPr>
          <w:rFonts w:hint="default"/>
          <w:lang w:val="en-US" w:eastAsia="zh-CN"/>
        </w:rPr>
        <w:t>-IIC</w:t>
      </w:r>
      <w:r>
        <w:rPr>
          <w:rFonts w:hint="eastAsia"/>
          <w:lang w:val="en-US" w:eastAsia="zh-CN"/>
        </w:rPr>
        <w:t xml:space="preserve">（测试前确认产品硬件版本以及固件版本）。 </w:t>
      </w:r>
    </w:p>
    <w:p>
      <w:pPr>
        <w:pStyle w:val="2"/>
        <w:bidi w:val="0"/>
        <w:ind w:left="0" w:leftChars="0" w:firstLine="440" w:firstLineChars="1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2、测试准备 </w:t>
      </w:r>
    </w:p>
    <w:p>
      <w:pPr>
        <w:bidi w:val="0"/>
      </w:pPr>
      <w:r>
        <w:rPr>
          <w:rFonts w:hint="eastAsia"/>
          <w:lang w:val="en-US" w:eastAsia="zh-CN"/>
        </w:rPr>
        <w:t xml:space="preserve">工具准备      </w:t>
      </w:r>
      <w:r>
        <w:rPr>
          <w:rFonts w:hint="default"/>
          <w:lang w:val="en-US" w:eastAsia="zh-CN"/>
        </w:rPr>
        <w:t xml:space="preserve">PC </w:t>
      </w:r>
      <w:r>
        <w:rPr>
          <w:rFonts w:hint="eastAsia"/>
          <w:lang w:val="en-US" w:eastAsia="zh-CN"/>
        </w:rPr>
        <w:t xml:space="preserve">上位机 </w:t>
      </w:r>
      <w:r>
        <w:rPr>
          <w:rFonts w:hint="default"/>
          <w:lang w:val="en-US" w:eastAsia="zh-CN"/>
        </w:rPr>
        <w:t xml:space="preserve">windows </w:t>
      </w:r>
      <w:r>
        <w:rPr>
          <w:rFonts w:hint="eastAsia"/>
          <w:lang w:val="en-US" w:eastAsia="zh-CN"/>
        </w:rPr>
        <w:t xml:space="preserve">系统        </w:t>
      </w:r>
      <w:r>
        <w:rPr>
          <w:rFonts w:hint="default"/>
          <w:lang w:val="en-US" w:eastAsia="zh-CN"/>
        </w:rPr>
        <w:t xml:space="preserve">1 </w:t>
      </w:r>
      <w:r>
        <w:rPr>
          <w:rFonts w:hint="eastAsia"/>
          <w:lang w:val="en-US" w:eastAsia="zh-CN"/>
        </w:rPr>
        <w:t xml:space="preserve">台 </w:t>
      </w:r>
    </w:p>
    <w:p>
      <w:pPr>
        <w:bidi w:val="0"/>
        <w:ind w:firstLine="2160" w:firstLineChars="900"/>
      </w:pPr>
      <w:r>
        <w:rPr>
          <w:rFonts w:hint="eastAsia"/>
          <w:lang w:val="en-US" w:eastAsia="zh-CN"/>
        </w:rPr>
        <w:t xml:space="preserve">TTL转USB转接板              </w:t>
      </w:r>
      <w:r>
        <w:rPr>
          <w:rFonts w:hint="default"/>
          <w:lang w:val="en-US" w:eastAsia="zh-CN"/>
        </w:rPr>
        <w:t xml:space="preserve">1 </w:t>
      </w:r>
      <w:r>
        <w:rPr>
          <w:rFonts w:hint="eastAsia"/>
          <w:lang w:val="en-US" w:eastAsia="zh-CN"/>
        </w:rPr>
        <w:t xml:space="preserve">台 </w:t>
      </w:r>
    </w:p>
    <w:p>
      <w:pPr>
        <w:bidi w:val="0"/>
        <w:ind w:firstLine="2160" w:firstLineChars="900"/>
      </w:pPr>
      <w:r>
        <w:rPr>
          <w:rFonts w:hint="default"/>
          <w:lang w:val="en-US" w:eastAsia="zh-CN"/>
        </w:rPr>
        <w:t xml:space="preserve">4P </w:t>
      </w:r>
      <w:r>
        <w:rPr>
          <w:rFonts w:hint="eastAsia"/>
          <w:lang w:val="en-US" w:eastAsia="zh-CN"/>
        </w:rPr>
        <w:t xml:space="preserve">杜邦线                      </w:t>
      </w:r>
      <w:r>
        <w:rPr>
          <w:rFonts w:hint="default"/>
          <w:lang w:val="en-US" w:eastAsia="zh-CN"/>
        </w:rPr>
        <w:t xml:space="preserve">1 </w:t>
      </w:r>
      <w:r>
        <w:rPr>
          <w:rFonts w:hint="eastAsia"/>
          <w:lang w:val="en-US" w:eastAsia="zh-CN"/>
        </w:rPr>
        <w:t xml:space="preserve">台 </w:t>
      </w:r>
    </w:p>
    <w:p>
      <w:pPr>
        <w:bidi w:val="0"/>
        <w:ind w:firstLine="2160" w:firstLineChars="900"/>
      </w:pPr>
      <w:r>
        <w:rPr>
          <w:rFonts w:hint="eastAsia"/>
          <w:lang w:val="en-US" w:eastAsia="zh-CN"/>
        </w:rPr>
        <w:t>TF02-pro</w:t>
      </w:r>
      <w:r>
        <w:rPr>
          <w:rFonts w:hint="default"/>
          <w:lang w:val="en-US" w:eastAsia="zh-CN"/>
        </w:rPr>
        <w:t xml:space="preserve">-IIC </w:t>
      </w:r>
      <w:r>
        <w:rPr>
          <w:rFonts w:hint="eastAsia"/>
          <w:lang w:val="en-US" w:eastAsia="zh-CN"/>
        </w:rPr>
        <w:t xml:space="preserve">                   </w:t>
      </w:r>
      <w:r>
        <w:rPr>
          <w:rFonts w:hint="default"/>
          <w:lang w:val="en-US" w:eastAsia="zh-CN"/>
        </w:rPr>
        <w:t xml:space="preserve">1 </w:t>
      </w:r>
      <w:r>
        <w:rPr>
          <w:rFonts w:hint="eastAsia"/>
          <w:lang w:val="en-US" w:eastAsia="zh-CN"/>
        </w:rPr>
        <w:t>台</w:t>
      </w:r>
    </w:p>
    <w:p>
      <w:pPr>
        <w:bidi w:val="0"/>
        <w:rPr>
          <w:rFonts w:hint="default" w:eastAsia="微软雅黑 Light"/>
          <w:lang w:val="en-US" w:eastAsia="zh-CN"/>
        </w:rPr>
      </w:pPr>
      <w:r>
        <w:rPr>
          <w:rFonts w:hint="eastAsia"/>
          <w:lang w:val="en-US" w:eastAsia="zh-CN"/>
        </w:rPr>
        <w:t xml:space="preserve">              Pixhawk（PX4固件）            1台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highlight w:val="red"/>
        </w:rPr>
      </w:pPr>
    </w:p>
    <w:p>
      <w:pPr>
        <w:pStyle w:val="3"/>
        <w:numPr>
          <w:ilvl w:val="1"/>
          <w:numId w:val="0"/>
        </w:numPr>
        <w:bidi w:val="0"/>
        <w:ind w:left="284" w:leftChars="0"/>
        <w:rPr>
          <w:lang w:val="en-US" w:eastAsia="zh-CN"/>
        </w:rPr>
      </w:pPr>
      <w:r>
        <w:rPr>
          <w:rFonts w:hint="eastAsia"/>
          <w:lang w:val="en-US" w:eastAsia="zh-CN"/>
        </w:rPr>
        <w:t>2.1</w:t>
      </w:r>
      <w:r>
        <w:rPr>
          <w:lang w:val="en-US" w:eastAsia="zh-CN"/>
        </w:rPr>
        <w:t>通讯</w:t>
      </w:r>
      <w:r>
        <w:rPr>
          <w:rFonts w:hint="eastAsia"/>
          <w:lang w:val="en-US" w:eastAsia="zh-CN"/>
        </w:rPr>
        <w:t>协议</w:t>
      </w:r>
      <w:r>
        <w:rPr>
          <w:lang w:val="en-US" w:eastAsia="zh-CN"/>
        </w:rPr>
        <w:t xml:space="preserve">切换 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TF02-pro雷达出厂默认通讯协议是 </w:t>
      </w:r>
      <w:r>
        <w:rPr>
          <w:rFonts w:hint="default"/>
          <w:lang w:val="en-US" w:eastAsia="zh-CN"/>
        </w:rPr>
        <w:t xml:space="preserve">UART </w:t>
      </w:r>
      <w:r>
        <w:rPr>
          <w:rFonts w:hint="eastAsia"/>
          <w:lang w:val="en-US" w:eastAsia="zh-CN"/>
        </w:rPr>
        <w:t xml:space="preserve">串行通讯，如果要测试 </w:t>
      </w:r>
      <w:r>
        <w:rPr>
          <w:rFonts w:hint="default"/>
          <w:lang w:val="en-US" w:eastAsia="zh-CN"/>
        </w:rPr>
        <w:t xml:space="preserve">IIC </w:t>
      </w:r>
      <w:r>
        <w:rPr>
          <w:rFonts w:hint="eastAsia"/>
          <w:lang w:val="en-US" w:eastAsia="zh-CN"/>
        </w:rPr>
        <w:t xml:space="preserve">通讯协议，需要在 </w:t>
      </w:r>
      <w:r>
        <w:rPr>
          <w:rFonts w:hint="default"/>
          <w:lang w:val="en-US" w:eastAsia="zh-CN"/>
        </w:rPr>
        <w:t xml:space="preserve">UART </w:t>
      </w:r>
      <w:r>
        <w:rPr>
          <w:rFonts w:hint="eastAsia"/>
          <w:lang w:val="en-US" w:eastAsia="zh-CN"/>
        </w:rPr>
        <w:t>通讯模式下通过发送指令进行通讯协议转换，把 TF02-pro</w:t>
      </w:r>
      <w:r>
        <w:rPr>
          <w:rFonts w:hint="default"/>
          <w:lang w:val="en-US" w:eastAsia="zh-CN"/>
        </w:rPr>
        <w:t xml:space="preserve"> </w:t>
      </w:r>
      <w:r>
        <w:rPr>
          <w:rFonts w:hint="eastAsia"/>
          <w:lang w:val="en-US" w:eastAsia="zh-CN"/>
        </w:rPr>
        <w:t xml:space="preserve">的通讯接口协议转换成 </w:t>
      </w:r>
      <w:r>
        <w:rPr>
          <w:rFonts w:hint="default"/>
          <w:lang w:val="en-US" w:eastAsia="zh-CN"/>
        </w:rPr>
        <w:t>IIC</w:t>
      </w:r>
      <w:r>
        <w:rPr>
          <w:rFonts w:hint="eastAsia"/>
          <w:lang w:val="en-US" w:eastAsia="zh-CN"/>
        </w:rPr>
        <w:t>。具体操作步骤如下</w:t>
      </w:r>
    </w:p>
    <w:p>
      <w:pPr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通过 </w:t>
      </w:r>
      <w:r>
        <w:rPr>
          <w:rFonts w:hint="default"/>
          <w:lang w:val="en-US" w:eastAsia="zh-CN"/>
        </w:rPr>
        <w:t xml:space="preserve">USB-UART </w:t>
      </w:r>
      <w:r>
        <w:rPr>
          <w:rFonts w:hint="eastAsia"/>
          <w:lang w:val="en-US" w:eastAsia="zh-CN"/>
        </w:rPr>
        <w:t>转接板连接 TF02-pro</w:t>
      </w:r>
      <w:r>
        <w:rPr>
          <w:rFonts w:hint="default"/>
          <w:lang w:val="en-US" w:eastAsia="zh-CN"/>
        </w:rPr>
        <w:t xml:space="preserve"> </w:t>
      </w:r>
      <w:r>
        <w:rPr>
          <w:rFonts w:hint="eastAsia"/>
          <w:lang w:val="en-US" w:eastAsia="zh-CN"/>
        </w:rPr>
        <w:t xml:space="preserve">与 </w:t>
      </w:r>
      <w:r>
        <w:rPr>
          <w:rFonts w:hint="default"/>
          <w:lang w:val="en-US" w:eastAsia="zh-CN"/>
        </w:rPr>
        <w:t xml:space="preserve">PC </w:t>
      </w:r>
      <w:r>
        <w:rPr>
          <w:rFonts w:hint="eastAsia"/>
          <w:lang w:val="en-US" w:eastAsia="zh-CN"/>
        </w:rPr>
        <w:t>端， 如下图</w:t>
      </w:r>
    </w:p>
    <w:p>
      <w:pPr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/>
          <w:lang w:val="en-US" w:eastAsia="zh-CN"/>
        </w:rPr>
      </w:pPr>
      <w:r>
        <w:rPr>
          <w:rFonts w:hint="default"/>
          <w:highlight w:val="none"/>
          <w:lang w:val="en-US" w:eastAsia="zh-CN"/>
        </w:rPr>
        <w:drawing>
          <wp:inline distT="0" distB="0" distL="114300" distR="114300">
            <wp:extent cx="2159000" cy="3395980"/>
            <wp:effectExtent l="0" t="0" r="2540" b="5080"/>
            <wp:docPr id="12" name="图片 12" descr="23fc3bf5671b52f58a97b622964c8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23fc3bf5671b52f58a97b622964c882"/>
                    <pic:cNvPicPr>
                      <a:picLocks noChangeAspect="1"/>
                    </pic:cNvPicPr>
                  </pic:nvPicPr>
                  <pic:blipFill>
                    <a:blip r:embed="rId10"/>
                    <a:srcRect l="8973" r="6281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159000" cy="339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（2）</w:t>
      </w:r>
      <w:r>
        <w:rPr>
          <w:lang w:val="en-US" w:eastAsia="zh-CN"/>
        </w:rPr>
        <w:t xml:space="preserve">连接 </w:t>
      </w:r>
      <w:r>
        <w:rPr>
          <w:rFonts w:hint="default"/>
          <w:lang w:val="en-US" w:eastAsia="zh-CN"/>
        </w:rPr>
        <w:t xml:space="preserve">USB-UART </w:t>
      </w:r>
      <w:r>
        <w:rPr>
          <w:rFonts w:hint="eastAsia"/>
          <w:lang w:val="en-US" w:eastAsia="zh-CN"/>
        </w:rPr>
        <w:t xml:space="preserve">转换器，查看电脑 </w:t>
      </w:r>
      <w:r>
        <w:rPr>
          <w:rFonts w:hint="default"/>
          <w:lang w:val="en-US" w:eastAsia="zh-CN"/>
        </w:rPr>
        <w:t xml:space="preserve">COM </w:t>
      </w:r>
      <w:r>
        <w:rPr>
          <w:rFonts w:hint="eastAsia"/>
          <w:lang w:val="en-US" w:eastAsia="zh-CN"/>
        </w:rPr>
        <w:t>驱动是否识别转换器，如果无法识别驱动器需更新驱动。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4456430" cy="2957830"/>
            <wp:effectExtent l="0" t="0" r="8890" b="13970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rcRect r="19896"/>
                    <a:stretch>
                      <a:fillRect/>
                    </a:stretch>
                  </pic:blipFill>
                  <pic:spPr>
                    <a:xfrm>
                      <a:off x="0" y="0"/>
                      <a:ext cx="4456430" cy="295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（3）</w:t>
      </w:r>
      <w:r>
        <w:rPr>
          <w:lang w:val="en-US" w:eastAsia="zh-CN"/>
        </w:rPr>
        <w:t>打开串口助手，选择正确的端口号，波特率</w:t>
      </w:r>
      <w:r>
        <w:rPr>
          <w:rFonts w:hint="eastAsia"/>
          <w:lang w:val="en-US" w:eastAsia="zh-CN"/>
        </w:rPr>
        <w:t>等 如下图所示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</w:pPr>
      <w:r>
        <w:drawing>
          <wp:inline distT="0" distB="0" distL="114300" distR="114300">
            <wp:extent cx="4523740" cy="2199005"/>
            <wp:effectExtent l="0" t="0" r="2540" b="10795"/>
            <wp:docPr id="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23740" cy="2199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40" w:firstLineChars="100"/>
        <w:textAlignment w:val="auto"/>
      </w:pPr>
      <w:r>
        <w:rPr>
          <w:rFonts w:hint="eastAsia"/>
          <w:lang w:val="en-US" w:eastAsia="zh-CN"/>
        </w:rPr>
        <w:t>（4）</w:t>
      </w:r>
      <w:r>
        <w:rPr>
          <w:lang w:val="en-US" w:eastAsia="zh-CN"/>
        </w:rPr>
        <w:t xml:space="preserve">更改 </w:t>
      </w:r>
      <w:r>
        <w:rPr>
          <w:rFonts w:hint="default"/>
          <w:lang w:val="en-US" w:eastAsia="zh-CN"/>
        </w:rPr>
        <w:t xml:space="preserve">IIC </w:t>
      </w:r>
      <w:r>
        <w:rPr>
          <w:rFonts w:hint="eastAsia"/>
          <w:lang w:val="en-US" w:eastAsia="zh-CN"/>
        </w:rPr>
        <w:t>通讯协议，发送通信接口设置指令：</w:t>
      </w:r>
      <w:r>
        <w:rPr>
          <w:rFonts w:hint="default"/>
          <w:lang w:val="en-US" w:eastAsia="zh-CN"/>
        </w:rPr>
        <w:t xml:space="preserve">5A 05 0A 01 </w:t>
      </w:r>
      <w:r>
        <w:rPr>
          <w:rFonts w:hint="eastAsia"/>
          <w:lang w:val="en-US" w:eastAsia="zh-CN"/>
        </w:rPr>
        <w:t>00</w:t>
      </w:r>
      <w:r>
        <w:rPr>
          <w:rFonts w:hint="default"/>
          <w:lang w:val="en-US" w:eastAsia="zh-CN"/>
        </w:rPr>
        <w:t xml:space="preserve"> </w:t>
      </w:r>
      <w:r>
        <w:rPr>
          <w:rFonts w:hint="eastAsia"/>
          <w:lang w:val="en-US" w:eastAsia="zh-CN"/>
        </w:rPr>
        <w:t xml:space="preserve">；发送保存配置指令： </w:t>
      </w:r>
      <w:r>
        <w:rPr>
          <w:rFonts w:hint="default"/>
          <w:lang w:val="en-US" w:eastAsia="zh-CN"/>
        </w:rPr>
        <w:t xml:space="preserve">5A 04 11 6F </w:t>
      </w:r>
      <w:r>
        <w:rPr>
          <w:rFonts w:hint="eastAsia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/>
        <w:jc w:val="center"/>
        <w:textAlignment w:val="auto"/>
        <w:rPr>
          <w:rFonts w:hint="default"/>
          <w:lang w:val="en-US" w:eastAsia="zh-CN"/>
        </w:rPr>
      </w:pPr>
      <w:r>
        <w:drawing>
          <wp:inline distT="0" distB="0" distL="114300" distR="114300">
            <wp:extent cx="5472430" cy="2887345"/>
            <wp:effectExtent l="0" t="0" r="13970" b="8255"/>
            <wp:docPr id="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72430" cy="288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/>
        <w:jc w:val="center"/>
        <w:textAlignment w:val="auto"/>
      </w:pPr>
      <w:r>
        <w:drawing>
          <wp:inline distT="0" distB="0" distL="114300" distR="114300">
            <wp:extent cx="5452745" cy="1873885"/>
            <wp:effectExtent l="0" t="0" r="0" b="635"/>
            <wp:docPr id="1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rcRect r="-4249"/>
                    <a:stretch>
                      <a:fillRect/>
                    </a:stretch>
                  </pic:blipFill>
                  <pic:spPr>
                    <a:xfrm>
                      <a:off x="0" y="0"/>
                      <a:ext cx="5452745" cy="187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300"/>
        <w:jc w:val="left"/>
        <w:textAlignment w:val="auto"/>
        <w:rPr>
          <w:rFonts w:hint="eastAsia"/>
          <w:lang w:val="en-US" w:eastAsia="zh-CN"/>
        </w:rPr>
      </w:pPr>
      <w:r>
        <w:rPr>
          <w:lang w:val="en-US" w:eastAsia="zh-CN"/>
        </w:rPr>
        <w:t xml:space="preserve">断电重启，设备启动为 </w:t>
      </w:r>
      <w:r>
        <w:rPr>
          <w:rFonts w:hint="default"/>
          <w:lang w:val="en-US" w:eastAsia="zh-CN"/>
        </w:rPr>
        <w:t xml:space="preserve">IIC </w:t>
      </w:r>
      <w:r>
        <w:rPr>
          <w:rFonts w:hint="eastAsia"/>
          <w:lang w:val="en-US" w:eastAsia="zh-CN"/>
        </w:rPr>
        <w:t>模式。</w:t>
      </w:r>
      <w:r>
        <w:rPr>
          <w:rFonts w:hint="default"/>
          <w:lang w:val="en-US" w:eastAsia="zh-CN"/>
        </w:rPr>
        <w:t xml:space="preserve"> </w:t>
      </w:r>
      <w:r>
        <w:rPr>
          <w:rFonts w:hint="eastAsia"/>
          <w:lang w:val="en-US" w:eastAsia="zh-CN"/>
        </w:rPr>
        <w:t xml:space="preserve">已经改为 </w:t>
      </w:r>
      <w:r>
        <w:rPr>
          <w:rFonts w:hint="default"/>
          <w:lang w:val="en-US" w:eastAsia="zh-CN"/>
        </w:rPr>
        <w:t xml:space="preserve">IIC </w:t>
      </w:r>
      <w:r>
        <w:rPr>
          <w:rFonts w:hint="eastAsia"/>
          <w:lang w:val="en-US" w:eastAsia="zh-CN"/>
        </w:rPr>
        <w:t xml:space="preserve">协议，可以进行 </w:t>
      </w:r>
      <w:r>
        <w:rPr>
          <w:rFonts w:hint="default"/>
          <w:lang w:val="en-US" w:eastAsia="zh-CN"/>
        </w:rPr>
        <w:t xml:space="preserve">IIC </w:t>
      </w:r>
      <w:r>
        <w:rPr>
          <w:rFonts w:hint="eastAsia"/>
          <w:lang w:val="en-US" w:eastAsia="zh-CN"/>
        </w:rPr>
        <w:t>通讯测试。</w:t>
      </w:r>
    </w:p>
    <w:p>
      <w:pPr>
        <w:pStyle w:val="3"/>
        <w:numPr>
          <w:ilvl w:val="1"/>
          <w:numId w:val="0"/>
        </w:numPr>
        <w:bidi w:val="0"/>
        <w:ind w:left="284"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2.2</w:t>
      </w:r>
      <w:r>
        <w:rPr>
          <w:rFonts w:hint="default"/>
          <w:lang w:val="en-US" w:eastAsia="zh-CN"/>
        </w:rPr>
        <w:t xml:space="preserve">slave </w:t>
      </w:r>
      <w:r>
        <w:rPr>
          <w:rFonts w:hint="eastAsia"/>
          <w:lang w:val="en-US" w:eastAsia="zh-CN"/>
        </w:rPr>
        <w:t>地址更改</w:t>
      </w:r>
    </w:p>
    <w:p>
      <w:pPr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80" w:leftChars="200" w:firstLine="240" w:firstLineChars="1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因涉及多个雷达，需用到</w:t>
      </w:r>
      <w:r>
        <w:rPr>
          <w:lang w:val="en-US" w:eastAsia="zh-CN"/>
        </w:rPr>
        <w:t xml:space="preserve">更改 </w:t>
      </w:r>
      <w:r>
        <w:rPr>
          <w:rFonts w:hint="default"/>
          <w:lang w:val="en-US" w:eastAsia="zh-CN"/>
        </w:rPr>
        <w:t xml:space="preserve">slave </w:t>
      </w:r>
      <w:r>
        <w:rPr>
          <w:rFonts w:hint="eastAsia"/>
          <w:lang w:val="en-US" w:eastAsia="zh-CN"/>
        </w:rPr>
        <w:t>地址命令（TF02-pro</w:t>
      </w:r>
      <w:r>
        <w:rPr>
          <w:rFonts w:hint="default"/>
          <w:lang w:val="en-US" w:eastAsia="zh-CN"/>
        </w:rPr>
        <w:t xml:space="preserve">-IIC </w:t>
      </w:r>
      <w:r>
        <w:rPr>
          <w:rFonts w:hint="eastAsia"/>
          <w:lang w:val="en-US" w:eastAsia="zh-CN"/>
        </w:rPr>
        <w:t xml:space="preserve">默认地址为 </w:t>
      </w:r>
      <w:r>
        <w:rPr>
          <w:rFonts w:hint="default"/>
          <w:lang w:val="en-US" w:eastAsia="zh-CN"/>
        </w:rPr>
        <w:t>0x10</w:t>
      </w:r>
      <w:r>
        <w:rPr>
          <w:rFonts w:hint="eastAsia"/>
          <w:lang w:val="en-US" w:eastAsia="zh-CN"/>
        </w:rPr>
        <w:t xml:space="preserve">，例如将 </w:t>
      </w:r>
      <w:r>
        <w:rPr>
          <w:rFonts w:hint="default"/>
          <w:lang w:val="en-US" w:eastAsia="zh-CN"/>
        </w:rPr>
        <w:t xml:space="preserve">slave </w:t>
      </w:r>
      <w:r>
        <w:rPr>
          <w:rFonts w:hint="eastAsia"/>
          <w:lang w:val="en-US" w:eastAsia="zh-CN"/>
        </w:rPr>
        <w:t>地址更改为 15）在输入框发送指令5A 05 0B 15 00 如下图</w:t>
      </w:r>
    </w:p>
    <w:p>
      <w:pPr>
        <w:bidi w:val="0"/>
        <w:ind w:left="480" w:leftChars="200" w:firstLine="720" w:firstLineChars="300"/>
        <w:rPr>
          <w:rFonts w:hint="default"/>
          <w:lang w:val="en-US"/>
        </w:rPr>
      </w:pPr>
      <w:r>
        <w:rPr>
          <w:lang w:val="en-US" w:eastAsia="zh-CN"/>
        </w:rPr>
        <w:t>命令解释如下：</w:t>
      </w:r>
      <w:r>
        <w:rPr>
          <w:rFonts w:hint="default"/>
          <w:lang w:val="en-US" w:eastAsia="zh-CN"/>
        </w:rPr>
        <w:t xml:space="preserve">5A 05 0B </w:t>
      </w:r>
      <w:r>
        <w:rPr>
          <w:rFonts w:hint="eastAsia"/>
          <w:lang w:val="en-US" w:eastAsia="zh-CN"/>
        </w:rPr>
        <w:t>15</w:t>
      </w:r>
      <w:r>
        <w:rPr>
          <w:rFonts w:hint="default"/>
          <w:lang w:val="en-US" w:eastAsia="zh-CN"/>
        </w:rPr>
        <w:t xml:space="preserve"> </w:t>
      </w:r>
      <w:r>
        <w:rPr>
          <w:rFonts w:hint="eastAsia"/>
          <w:lang w:val="en-US" w:eastAsia="zh-CN"/>
        </w:rPr>
        <w:t>00</w:t>
      </w:r>
      <w:r>
        <w:rPr>
          <w:lang w:val="en-US" w:eastAsia="zh-CN"/>
        </w:rPr>
        <w:t xml:space="preserve">：修改 </w:t>
      </w:r>
      <w:r>
        <w:rPr>
          <w:rFonts w:hint="default"/>
          <w:lang w:val="en-US" w:eastAsia="zh-CN"/>
        </w:rPr>
        <w:t>I</w:t>
      </w:r>
      <w:r>
        <w:rPr>
          <w:rFonts w:hint="eastAsia"/>
          <w:lang w:val="en-US" w:eastAsia="zh-CN"/>
        </w:rPr>
        <w:t>I</w:t>
      </w:r>
      <w:r>
        <w:rPr>
          <w:rFonts w:hint="default"/>
          <w:lang w:val="en-US" w:eastAsia="zh-CN"/>
        </w:rPr>
        <w:t xml:space="preserve">C </w:t>
      </w:r>
      <w:r>
        <w:rPr>
          <w:rFonts w:hint="eastAsia"/>
          <w:lang w:val="en-US" w:eastAsia="zh-CN"/>
        </w:rPr>
        <w:t xml:space="preserve">从机地址。要将从机地址改为 15，则 </w:t>
      </w:r>
      <w:r>
        <w:rPr>
          <w:rFonts w:hint="default"/>
          <w:lang w:val="en-US" w:eastAsia="zh-CN"/>
        </w:rPr>
        <w:t>ADDR=</w:t>
      </w:r>
      <w:r>
        <w:rPr>
          <w:rFonts w:hint="eastAsia"/>
          <w:lang w:val="en-US" w:eastAsia="zh-CN"/>
        </w:rPr>
        <w:t>15（</w:t>
      </w:r>
      <w:r>
        <w:rPr>
          <w:rFonts w:hint="default"/>
          <w:lang w:val="en-US" w:eastAsia="zh-CN"/>
        </w:rPr>
        <w:t>DEC</w:t>
      </w:r>
      <w:r>
        <w:rPr>
          <w:rFonts w:hint="eastAsia"/>
          <w:lang w:val="en-US" w:eastAsia="zh-CN"/>
        </w:rPr>
        <w:t>）；00为和校验位</w:t>
      </w:r>
    </w:p>
    <w:p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300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jc w:val="center"/>
        <w:textAlignment w:val="auto"/>
      </w:pPr>
      <w:r>
        <w:drawing>
          <wp:inline distT="0" distB="0" distL="114300" distR="114300">
            <wp:extent cx="5244465" cy="3056890"/>
            <wp:effectExtent l="0" t="0" r="13335" b="6350"/>
            <wp:docPr id="1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44465" cy="305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3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（2）保存更改后的</w:t>
      </w:r>
      <w:r>
        <w:rPr>
          <w:lang w:val="en-US" w:eastAsia="zh-CN"/>
        </w:rPr>
        <w:t xml:space="preserve"> </w:t>
      </w:r>
      <w:r>
        <w:rPr>
          <w:rFonts w:hint="default"/>
          <w:lang w:val="en-US" w:eastAsia="zh-CN"/>
        </w:rPr>
        <w:t xml:space="preserve">slave </w:t>
      </w:r>
      <w:r>
        <w:rPr>
          <w:rFonts w:hint="eastAsia"/>
          <w:lang w:val="en-US" w:eastAsia="zh-CN"/>
        </w:rPr>
        <w:t>地址，在命令框发送指令</w:t>
      </w:r>
      <w:r>
        <w:rPr>
          <w:lang w:val="en-US" w:eastAsia="zh-CN"/>
        </w:rPr>
        <w:t xml:space="preserve"> </w:t>
      </w:r>
      <w:r>
        <w:rPr>
          <w:rFonts w:hint="default"/>
          <w:lang w:val="en-US" w:eastAsia="zh-CN"/>
        </w:rPr>
        <w:t>5A 04 11 6</w:t>
      </w:r>
      <w:r>
        <w:rPr>
          <w:rFonts w:hint="eastAsia"/>
          <w:lang w:val="en-US" w:eastAsia="zh-CN"/>
        </w:rPr>
        <w:t>F，如下图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720" w:firstLineChars="300"/>
        <w:jc w:val="center"/>
        <w:textAlignment w:val="auto"/>
      </w:pPr>
      <w:r>
        <w:drawing>
          <wp:inline distT="0" distB="0" distL="114300" distR="114300">
            <wp:extent cx="3886200" cy="1623060"/>
            <wp:effectExtent l="0" t="0" r="0" b="7620"/>
            <wp:docPr id="2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62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960" w:firstLineChars="4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即更改</w:t>
      </w:r>
      <w:r>
        <w:rPr>
          <w:rFonts w:hint="default"/>
          <w:lang w:val="en-US" w:eastAsia="zh-CN"/>
        </w:rPr>
        <w:t xml:space="preserve">slave </w:t>
      </w:r>
      <w:r>
        <w:rPr>
          <w:rFonts w:hint="eastAsia"/>
          <w:lang w:val="en-US" w:eastAsia="zh-CN"/>
        </w:rPr>
        <w:t>地址完成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300"/>
        <w:textAlignment w:val="auto"/>
        <w:rPr>
          <w:rFonts w:hint="default"/>
          <w:lang w:val="en-US" w:eastAsia="zh-CN"/>
        </w:rPr>
      </w:pPr>
      <w:r>
        <w:rPr>
          <w:rFonts w:hint="eastAsia"/>
          <w:highlight w:val="none"/>
          <w:lang w:val="en-US" w:eastAsia="zh-CN"/>
        </w:rPr>
        <w:t>此实验</w:t>
      </w:r>
      <w:r>
        <w:rPr>
          <w:rFonts w:hint="eastAsia"/>
          <w:highlight w:val="none"/>
        </w:rPr>
        <w:t>用</w:t>
      </w:r>
      <w:r>
        <w:rPr>
          <w:rFonts w:hint="eastAsia"/>
          <w:highlight w:val="none"/>
          <w:lang w:val="en-US" w:eastAsia="zh-CN"/>
        </w:rPr>
        <w:t>六</w:t>
      </w:r>
      <w:r>
        <w:rPr>
          <w:rFonts w:hint="eastAsia"/>
          <w:highlight w:val="none"/>
        </w:rPr>
        <w:t>个TF IIC设备测试，地址分别设置成</w:t>
      </w:r>
      <w:r>
        <w:rPr>
          <w:rFonts w:hint="eastAsia"/>
          <w:highlight w:val="none"/>
          <w:lang w:val="en-US" w:eastAsia="zh-CN"/>
        </w:rPr>
        <w:t>16（0x10）</w:t>
      </w:r>
      <w:r>
        <w:rPr>
          <w:rFonts w:hint="eastAsia"/>
          <w:highlight w:val="none"/>
        </w:rPr>
        <w:t>17(0x11)和</w:t>
      </w:r>
      <w:r>
        <w:rPr>
          <w:rFonts w:hint="eastAsia"/>
          <w:highlight w:val="none"/>
          <w:lang w:val="en-US" w:eastAsia="zh-CN"/>
        </w:rPr>
        <w:t xml:space="preserve">18（0x12）19（0x13）20（0x14） </w:t>
      </w:r>
      <w:r>
        <w:rPr>
          <w:rFonts w:hint="eastAsia"/>
          <w:highlight w:val="none"/>
        </w:rPr>
        <w:t>2</w:t>
      </w:r>
      <w:r>
        <w:rPr>
          <w:rFonts w:hint="eastAsia"/>
          <w:highlight w:val="none"/>
          <w:lang w:val="en-US" w:eastAsia="zh-CN"/>
        </w:rPr>
        <w:t>1</w:t>
      </w:r>
      <w:r>
        <w:rPr>
          <w:rFonts w:hint="eastAsia"/>
          <w:highlight w:val="none"/>
        </w:rPr>
        <w:t>(0x1</w:t>
      </w:r>
      <w:r>
        <w:rPr>
          <w:rFonts w:hint="eastAsia"/>
          <w:highlight w:val="none"/>
          <w:lang w:val="en-US" w:eastAsia="zh-CN"/>
        </w:rPr>
        <w:t>5</w:t>
      </w:r>
      <w:r>
        <w:rPr>
          <w:rFonts w:hint="eastAsia"/>
          <w:highlight w:val="none"/>
        </w:rPr>
        <w:t>)，旋转方向分别为朝</w:t>
      </w:r>
      <w:r>
        <w:rPr>
          <w:rFonts w:hint="eastAsia"/>
          <w:highlight w:val="none"/>
          <w:lang w:val="en-US" w:eastAsia="zh-CN"/>
        </w:rPr>
        <w:t>前、朝右、朝后、朝上、朝下</w:t>
      </w:r>
      <w:r>
        <w:rPr>
          <w:rFonts w:hint="eastAsia"/>
          <w:highlight w:val="none"/>
        </w:rPr>
        <w:t>和朝</w:t>
      </w:r>
      <w:r>
        <w:rPr>
          <w:rFonts w:hint="eastAsia"/>
          <w:highlight w:val="none"/>
          <w:lang w:val="en-US" w:eastAsia="zh-CN"/>
        </w:rPr>
        <w:t>左</w:t>
      </w:r>
    </w:p>
    <w:p>
      <w:pPr>
        <w:pStyle w:val="2"/>
        <w:bidi w:val="0"/>
        <w:rPr>
          <w:rFonts w:hint="eastAsia"/>
        </w:rPr>
      </w:pPr>
      <w:r>
        <w:rPr>
          <w:rFonts w:hint="eastAsia"/>
          <w:lang w:val="en-US" w:eastAsia="zh-CN"/>
        </w:rPr>
        <w:t>3、</w:t>
      </w:r>
      <w:r>
        <w:rPr>
          <w:rFonts w:hint="eastAsia"/>
        </w:rPr>
        <w:t>固件烧写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>使用QGC地面站进行固件升级，进入QGC的Vehicle Setup -&gt; 固件 页面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5357495" cy="2283460"/>
            <wp:effectExtent l="0" t="0" r="6985" b="2540"/>
            <wp:docPr id="2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8"/>
                    <pic:cNvPicPr>
                      <a:picLocks noChangeAspect="1"/>
                    </pic:cNvPicPr>
                  </pic:nvPicPr>
                  <pic:blipFill>
                    <a:blip r:embed="rId17"/>
                    <a:srcRect b="20915"/>
                    <a:stretch>
                      <a:fillRect/>
                    </a:stretch>
                  </pic:blipFill>
                  <pic:spPr>
                    <a:xfrm>
                      <a:off x="0" y="0"/>
                      <a:ext cx="5357495" cy="228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/>
        </w:rPr>
      </w:pPr>
      <w:r>
        <w:rPr>
          <w:rFonts w:hint="eastAsia"/>
        </w:rPr>
        <w:t>使用USB连接上飞控，在弹出的固件设置中选择PX4Pro，勾选高级设置，选择自定义固件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2799715" cy="3432175"/>
            <wp:effectExtent l="0" t="0" r="4445" b="12065"/>
            <wp:docPr id="2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9"/>
                    <pic:cNvPicPr>
                      <a:picLocks noChangeAspect="1"/>
                    </pic:cNvPicPr>
                  </pic:nvPicPr>
                  <pic:blipFill>
                    <a:blip r:embed="rId18"/>
                    <a:srcRect b="8676"/>
                    <a:stretch>
                      <a:fillRect/>
                    </a:stretch>
                  </pic:blipFill>
                  <pic:spPr>
                    <a:xfrm>
                      <a:off x="0" y="0"/>
                      <a:ext cx="2799715" cy="343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/>
        </w:rPr>
      </w:pPr>
      <w:r>
        <w:rPr>
          <w:rFonts w:hint="eastAsia"/>
        </w:rPr>
        <w:t>加载我们的测试固件后，进入升级过程。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5315585" cy="2246630"/>
            <wp:effectExtent l="0" t="0" r="3175" b="8890"/>
            <wp:docPr id="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/>
                    <pic:cNvPicPr>
                      <a:picLocks noChangeAspect="1"/>
                    </pic:cNvPicPr>
                  </pic:nvPicPr>
                  <pic:blipFill>
                    <a:blip r:embed="rId19"/>
                    <a:srcRect l="17891" t="44667"/>
                    <a:stretch>
                      <a:fillRect/>
                    </a:stretch>
                  </pic:blipFill>
                  <pic:spPr>
                    <a:xfrm>
                      <a:off x="0" y="0"/>
                      <a:ext cx="5315585" cy="2246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>等待升级进度条完成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6475095" cy="3018790"/>
            <wp:effectExtent l="0" t="0" r="1905" b="1397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75095" cy="3018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4、硬件配置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飞控分别连接雷达和电脑 （注意雷达ID和电脑所设置ID匹配）  如下图所示：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/>
          <w:highlight w:val="none"/>
          <w:lang w:val="en-US" w:eastAsia="zh-CN"/>
        </w:rPr>
      </w:pPr>
      <w:r>
        <w:drawing>
          <wp:inline distT="0" distB="0" distL="114300" distR="114300">
            <wp:extent cx="6603365" cy="2827655"/>
            <wp:effectExtent l="0" t="0" r="10795" b="6985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03365" cy="282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（原理图）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highlight w:val="none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drawing>
          <wp:inline distT="0" distB="0" distL="114300" distR="114300">
            <wp:extent cx="3987800" cy="4037965"/>
            <wp:effectExtent l="0" t="0" r="5080" b="635"/>
            <wp:docPr id="8" name="图片 8" descr="b4b44a51128f2b08bb8ae19acc80e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b4b44a51128f2b08bb8ae19acc80e0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987800" cy="4037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highlight w:val="none"/>
          <w:lang w:val="en-US" w:eastAsia="zh-CN"/>
        </w:rPr>
        <w:t xml:space="preserve"> 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（实物图-仅供参考）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highlight w:val="none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highlight w:val="none"/>
          <w:lang w:val="en-US" w:eastAsia="zh-CN"/>
        </w:rPr>
      </w:pP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5、</w:t>
      </w:r>
      <w:r>
        <w:rPr>
          <w:rFonts w:hint="eastAsia"/>
        </w:rPr>
        <w:t>参数设置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>进入设置中的参数页面，搜索框输入关键字</w:t>
      </w:r>
      <w:r>
        <w:rPr>
          <w:rFonts w:hint="eastAsia"/>
          <w:lang w:val="en-US" w:eastAsia="zh-CN"/>
        </w:rPr>
        <w:t>TF</w:t>
      </w:r>
      <w:r>
        <w:rPr>
          <w:rFonts w:hint="eastAsia"/>
        </w:rPr>
        <w:t>可方便查找，找到SENS_EN_TFI2C，值改成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，参数修改后需要重启生效。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6063615" cy="2356485"/>
            <wp:effectExtent l="0" t="0" r="1905" b="571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063615" cy="235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eastAsia="微软雅黑 Light"/>
          <w:lang w:val="en-US" w:eastAsia="zh-CN"/>
        </w:rPr>
      </w:pPr>
      <w:r>
        <w:rPr>
          <w:rFonts w:hint="eastAsia"/>
        </w:rPr>
        <w:t>重启飞控，再次查看参数，多出了6</w:t>
      </w:r>
      <w:r>
        <w:rPr>
          <w:rFonts w:hint="eastAsia"/>
          <w:lang w:val="en-US" w:eastAsia="zh-CN"/>
        </w:rPr>
        <w:t>个</w:t>
      </w:r>
      <w:r>
        <w:rPr>
          <w:rFonts w:hint="eastAsia"/>
        </w:rPr>
        <w:t>SENS_TF_X_</w:t>
      </w:r>
      <w:r>
        <w:rPr>
          <w:rFonts w:hint="eastAsia"/>
          <w:lang w:val="en-US" w:eastAsia="zh-CN"/>
        </w:rPr>
        <w:t>ADDR（</w:t>
      </w:r>
      <w:r>
        <w:rPr>
          <w:rFonts w:hint="eastAsia"/>
        </w:rPr>
        <w:t>第x个TF设备的</w:t>
      </w:r>
      <w:r>
        <w:rPr>
          <w:rFonts w:hint="default"/>
          <w:lang w:val="en-US" w:eastAsia="zh-CN"/>
        </w:rPr>
        <w:t xml:space="preserve">slave </w:t>
      </w:r>
      <w:r>
        <w:rPr>
          <w:rFonts w:hint="eastAsia"/>
          <w:lang w:val="en-US" w:eastAsia="zh-CN"/>
        </w:rPr>
        <w:t>地址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default"/>
          <w:lang w:val="en-US" w:eastAsia="zh-CN"/>
        </w:rPr>
      </w:pPr>
      <w:r>
        <w:rPr>
          <w:rFonts w:hint="eastAsia"/>
        </w:rPr>
        <w:t>参数</w:t>
      </w:r>
      <w:r>
        <w:rPr>
          <w:rFonts w:hint="eastAsia"/>
          <w:lang w:eastAsia="zh-CN"/>
        </w:rPr>
        <w:t>）</w:t>
      </w:r>
      <w:r>
        <w:rPr>
          <w:rFonts w:hint="eastAsia"/>
        </w:rPr>
        <w:t>，用于设置</w:t>
      </w:r>
      <w:r>
        <w:rPr>
          <w:rFonts w:hint="eastAsia"/>
          <w:lang w:val="en-US" w:eastAsia="zh-CN"/>
        </w:rPr>
        <w:t>最多</w:t>
      </w:r>
      <w:r>
        <w:rPr>
          <w:rFonts w:hint="eastAsia"/>
        </w:rPr>
        <w:t>6个串行IIC上的TF设备</w:t>
      </w:r>
      <w:r>
        <w:rPr>
          <w:rFonts w:hint="eastAsia"/>
          <w:lang w:val="en-US" w:eastAsia="zh-CN"/>
        </w:rPr>
        <w:t>Slave地址</w:t>
      </w:r>
      <w:r>
        <w:rPr>
          <w:rFonts w:hint="eastAsia"/>
        </w:rPr>
        <w:t>。</w:t>
      </w:r>
      <w:r>
        <w:rPr>
          <w:rFonts w:hint="eastAsia"/>
          <w:lang w:val="en-US" w:eastAsia="zh-CN"/>
        </w:rPr>
        <w:t>设置完成后连接雷达重启飞控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</w:pPr>
      <w:r>
        <w:drawing>
          <wp:inline distT="0" distB="0" distL="114300" distR="114300">
            <wp:extent cx="6478270" cy="3017520"/>
            <wp:effectExtent l="0" t="0" r="13970" b="0"/>
            <wp:docPr id="1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78270" cy="301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重启完毕依次设置测试方向：此实验依次</w:t>
      </w:r>
      <w:r>
        <w:rPr>
          <w:rFonts w:hint="eastAsia"/>
        </w:rPr>
        <w:t>设置的方向如下</w:t>
      </w:r>
      <w:r>
        <w:rPr>
          <w:rFonts w:hint="eastAsia"/>
          <w:lang w:eastAsia="zh-CN"/>
        </w:rPr>
        <w:t>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4213225" cy="5875655"/>
            <wp:effectExtent l="0" t="0" r="8255" b="6985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213225" cy="587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>我们这里试用了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个配置好地址的TF模块进行测试，分别将它们的旋转设置成前、右、后、左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上、下六</w:t>
      </w:r>
      <w:r>
        <w:rPr>
          <w:rFonts w:hint="eastAsia"/>
        </w:rPr>
        <w:t>个方向。重启设备后，可以再飞行界面看到测距数值。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eastAsia="微软雅黑 Light"/>
          <w:lang w:val="en-US" w:eastAsia="zh-CN"/>
        </w:rPr>
      </w:pPr>
      <w:r>
        <w:rPr>
          <w:rFonts w:hint="eastAsia"/>
          <w:lang w:val="en-US" w:eastAsia="zh-CN"/>
        </w:rPr>
        <w:t>参数说明如下：</w:t>
      </w:r>
      <w:r>
        <w:rPr>
          <w:rFonts w:hint="eastAsia"/>
        </w:rPr>
        <w:t>SENS_TF_X_</w:t>
      </w:r>
      <w:r>
        <w:rPr>
          <w:rFonts w:hint="eastAsia"/>
          <w:lang w:val="en-US" w:eastAsia="zh-CN"/>
        </w:rPr>
        <w:t>ADDR，</w:t>
      </w:r>
      <w:r>
        <w:rPr>
          <w:rFonts w:hint="eastAsia"/>
        </w:rPr>
        <w:t>第x个TF设备的</w:t>
      </w:r>
      <w:r>
        <w:rPr>
          <w:rFonts w:hint="default"/>
          <w:lang w:val="en-US" w:eastAsia="zh-CN"/>
        </w:rPr>
        <w:t xml:space="preserve">slave </w:t>
      </w:r>
      <w:r>
        <w:rPr>
          <w:rFonts w:hint="eastAsia"/>
          <w:lang w:val="en-US" w:eastAsia="zh-CN"/>
        </w:rPr>
        <w:t>地址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160" w:firstLineChars="900"/>
        <w:textAlignment w:val="auto"/>
        <w:rPr>
          <w:rFonts w:hint="eastAsia"/>
        </w:rPr>
      </w:pPr>
      <w:r>
        <w:rPr>
          <w:rFonts w:hint="eastAsia"/>
        </w:rPr>
        <w:t>SENS_TF_X_ROT , 第x个TF设备的方向设置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160" w:firstLineChars="900"/>
        <w:textAlignment w:val="auto"/>
        <w:rPr>
          <w:rFonts w:hint="eastAsia"/>
        </w:rPr>
      </w:pPr>
      <w:r>
        <w:rPr>
          <w:rFonts w:hint="eastAsia"/>
        </w:rPr>
        <w:t>SENS_TF_X_MAXD , 第x个TF设备的最大测距设置，单位cm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160" w:firstLineChars="900"/>
        <w:textAlignment w:val="auto"/>
        <w:rPr>
          <w:rFonts w:hint="eastAsia"/>
          <w:highlight w:val="none"/>
          <w:lang w:val="en-US" w:eastAsia="zh-CN"/>
        </w:rPr>
      </w:pPr>
      <w:r>
        <w:rPr>
          <w:rFonts w:hint="eastAsia"/>
        </w:rPr>
        <w:t>SENS_TF_X_MIND , 第x个TF设备的最小测距设置，单位cm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</w:pPr>
      <w:r>
        <w:drawing>
          <wp:inline distT="0" distB="0" distL="114300" distR="114300">
            <wp:extent cx="5234940" cy="6500495"/>
            <wp:effectExtent l="0" t="0" r="762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34940" cy="650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300"/>
        <w:textAlignment w:val="auto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以上16（0x10）</w:t>
      </w:r>
      <w:r>
        <w:rPr>
          <w:rFonts w:hint="eastAsia"/>
          <w:highlight w:val="none"/>
        </w:rPr>
        <w:t>17(0x11)和</w:t>
      </w:r>
      <w:r>
        <w:rPr>
          <w:rFonts w:hint="eastAsia"/>
          <w:highlight w:val="none"/>
          <w:lang w:val="en-US" w:eastAsia="zh-CN"/>
        </w:rPr>
        <w:t xml:space="preserve">18（0x12）19（0x13）20（0x14） </w:t>
      </w:r>
      <w:r>
        <w:rPr>
          <w:rFonts w:hint="eastAsia"/>
          <w:highlight w:val="none"/>
        </w:rPr>
        <w:t>2</w:t>
      </w:r>
      <w:r>
        <w:rPr>
          <w:rFonts w:hint="eastAsia"/>
          <w:highlight w:val="none"/>
          <w:lang w:val="en-US" w:eastAsia="zh-CN"/>
        </w:rPr>
        <w:t>1</w:t>
      </w:r>
      <w:r>
        <w:rPr>
          <w:rFonts w:hint="eastAsia"/>
          <w:highlight w:val="none"/>
        </w:rPr>
        <w:t>(0x1</w:t>
      </w:r>
      <w:r>
        <w:rPr>
          <w:rFonts w:hint="eastAsia"/>
          <w:highlight w:val="none"/>
          <w:lang w:val="en-US" w:eastAsia="zh-CN"/>
        </w:rPr>
        <w:t>5</w:t>
      </w:r>
      <w:r>
        <w:rPr>
          <w:rFonts w:hint="eastAsia"/>
          <w:highlight w:val="none"/>
        </w:rPr>
        <w:t>)</w:t>
      </w:r>
      <w:r>
        <w:rPr>
          <w:rFonts w:hint="eastAsia"/>
          <w:highlight w:val="none"/>
          <w:lang w:val="en-US" w:eastAsia="zh-CN"/>
        </w:rPr>
        <w:t xml:space="preserve"> </w:t>
      </w:r>
      <w:r>
        <w:rPr>
          <w:rFonts w:hint="eastAsia"/>
          <w:highlight w:val="none"/>
        </w:rPr>
        <w:t>，旋转方向分别为朝</w:t>
      </w:r>
      <w:r>
        <w:rPr>
          <w:rFonts w:hint="eastAsia"/>
          <w:highlight w:val="none"/>
          <w:lang w:val="en-US" w:eastAsia="zh-CN"/>
        </w:rPr>
        <w:t>前、朝右、朝后、朝上、朝下</w:t>
      </w:r>
      <w:r>
        <w:rPr>
          <w:rFonts w:hint="eastAsia"/>
          <w:highlight w:val="none"/>
        </w:rPr>
        <w:t>和朝</w:t>
      </w:r>
      <w:r>
        <w:rPr>
          <w:rFonts w:hint="eastAsia"/>
          <w:highlight w:val="none"/>
          <w:lang w:val="en-US" w:eastAsia="zh-CN"/>
        </w:rPr>
        <w:t>左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6、</w:t>
      </w:r>
      <w:r>
        <w:rPr>
          <w:rFonts w:hint="eastAsia"/>
        </w:rPr>
        <w:t>数据测试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>编辑QGC飞行界面下方的数据表，增加测距显示值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5412740" cy="2059940"/>
            <wp:effectExtent l="0" t="0" r="12700" b="12700"/>
            <wp:docPr id="2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412740" cy="205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</w:rPr>
      </w:pPr>
      <w:r>
        <w:rPr>
          <w:rFonts w:hint="eastAsia"/>
        </w:rPr>
        <w:t>点击笔的标志进入编辑模式，点击数值可修改显示内容，</w:t>
      </w:r>
      <w:r>
        <w:rPr>
          <w:rFonts w:hint="eastAsia"/>
          <w:lang w:val="en-US" w:eastAsia="zh-CN"/>
        </w:rPr>
        <w:t>修改6</w:t>
      </w:r>
      <w:r>
        <w:rPr>
          <w:rFonts w:hint="eastAsia"/>
        </w:rPr>
        <w:t>个测距方向值显示。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eastAsia="微软雅黑 Light"/>
          <w:lang w:val="en-US" w:eastAsia="zh-CN"/>
        </w:rPr>
      </w:pPr>
      <w:r>
        <w:drawing>
          <wp:inline distT="0" distB="0" distL="114300" distR="114300">
            <wp:extent cx="2948305" cy="5356225"/>
            <wp:effectExtent l="0" t="0" r="8255" b="825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948305" cy="535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1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960" w:firstLineChars="4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修改</w:t>
      </w:r>
      <w:r>
        <w:rPr>
          <w:rFonts w:hint="eastAsia"/>
        </w:rPr>
        <w:t>后显示效果如下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</w:pPr>
      <w:r>
        <w:drawing>
          <wp:inline distT="0" distB="0" distL="114300" distR="114300">
            <wp:extent cx="5052695" cy="2322830"/>
            <wp:effectExtent l="0" t="0" r="6985" b="889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52695" cy="232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960" w:firstLineChars="4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注意：搭载4个雷达之后，数据卡顿，刷新慢。解决方案：I2C 上拉电阻阻值和电源电压、传输速度、总线电容(负载因素)都有关系，在不同速率采用的电阻一般有以下几种：1.5K、2.2K、4.7K。100KHz，我们用的速率是100Khz，推荐上拉电阻是 4.7K</w:t>
      </w:r>
    </w:p>
    <w:p/>
    <w:p/>
    <w:sectPr>
      <w:headerReference r:id="rId5" w:type="default"/>
      <w:footerReference r:id="rId6" w:type="default"/>
      <w:pgSz w:w="11906" w:h="16838"/>
      <w:pgMar w:top="1247" w:right="851" w:bottom="1021" w:left="851" w:header="0" w:footer="284" w:gutter="0"/>
      <w:cols w:space="425" w:num="1"/>
      <w:docGrid w:type="linesAndChar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VAGRounded Lt">
    <w:altName w:val="Calibri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tabs>
        <w:tab w:val="left" w:pos="8280"/>
        <w:tab w:val="clear" w:pos="4153"/>
        <w:tab w:val="clear" w:pos="8306"/>
      </w:tabs>
      <w:spacing w:after="120"/>
      <w:ind w:firstLine="360"/>
      <w:rPr>
        <w:rFonts w:ascii="VAGRounded Lt" w:hAnsi="VAGRounded Lt"/>
        <w:color w:val="7F7F7F" w:themeColor="background1" w:themeShade="80"/>
        <w:sz w:val="21"/>
      </w:rPr>
    </w:pPr>
    <w:r>
      <w:rPr>
        <w:rFonts w:ascii="VAGRounded Lt" w:hAnsi="VAGRounded Lt"/>
        <w:color w:val="7F7F7F" w:themeColor="background1" w:themeShade="80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margin">
            <wp:posOffset>-535305</wp:posOffset>
          </wp:positionH>
          <wp:positionV relativeFrom="paragraph">
            <wp:posOffset>-95250</wp:posOffset>
          </wp:positionV>
          <wp:extent cx="7602855" cy="605790"/>
          <wp:effectExtent l="0" t="0" r="1905" b="3810"/>
          <wp:wrapNone/>
          <wp:docPr id="53" name="图片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" name="图片 5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5515" b="-1"/>
                  <a:stretch>
                    <a:fillRect/>
                  </a:stretch>
                </pic:blipFill>
                <pic:spPr>
                  <a:xfrm>
                    <a:off x="0" y="0"/>
                    <a:ext cx="7602855" cy="605539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sdt>
      <w:sdtPr>
        <w:id w:val="2085019909"/>
      </w:sdtPr>
      <w:sdtEndPr>
        <w:rPr>
          <w:rFonts w:ascii="VAGRounded Lt" w:hAnsi="VAGRounded Lt"/>
          <w:color w:val="7F7F7F" w:themeColor="background1" w:themeShade="80"/>
          <w:sz w:val="21"/>
        </w:rPr>
      </w:sdtEndPr>
      <w:sdtContent>
        <w:r>
          <w:rPr>
            <w:rFonts w:ascii="VAGRounded Lt" w:hAnsi="VAGRounded Lt"/>
            <w:color w:val="7F7F7F" w:themeColor="background1" w:themeShade="80"/>
            <w:sz w:val="21"/>
          </w:rPr>
          <w:t>P</w:t>
        </w:r>
        <w:r>
          <w:rPr>
            <w:rFonts w:hint="eastAsia" w:ascii="VAGRounded Lt" w:hAnsi="VAGRounded Lt"/>
            <w:color w:val="7F7F7F" w:themeColor="background1" w:themeShade="80"/>
            <w:sz w:val="21"/>
          </w:rPr>
          <w:t>age</w:t>
        </w:r>
        <w:r>
          <w:rPr>
            <w:rFonts w:ascii="VAGRounded Lt" w:hAnsi="VAGRounded Lt"/>
            <w:color w:val="7F7F7F" w:themeColor="background1" w:themeShade="80"/>
            <w:sz w:val="21"/>
          </w:rPr>
          <w:fldChar w:fldCharType="begin"/>
        </w:r>
        <w:r>
          <w:rPr>
            <w:rFonts w:ascii="VAGRounded Lt" w:hAnsi="VAGRounded Lt"/>
            <w:color w:val="7F7F7F" w:themeColor="background1" w:themeShade="80"/>
            <w:sz w:val="21"/>
          </w:rPr>
          <w:instrText xml:space="preserve">PAGE   \* MERGEFORMAT</w:instrText>
        </w:r>
        <w:r>
          <w:rPr>
            <w:rFonts w:ascii="VAGRounded Lt" w:hAnsi="VAGRounded Lt"/>
            <w:color w:val="7F7F7F" w:themeColor="background1" w:themeShade="80"/>
            <w:sz w:val="21"/>
          </w:rPr>
          <w:fldChar w:fldCharType="separate"/>
        </w:r>
        <w:r>
          <w:rPr>
            <w:rFonts w:ascii="VAGRounded Lt" w:hAnsi="VAGRounded Lt"/>
            <w:color w:val="7F7F7F" w:themeColor="background1" w:themeShade="80"/>
            <w:sz w:val="21"/>
            <w:lang w:val="zh-CN"/>
          </w:rPr>
          <w:t>7</w:t>
        </w:r>
        <w:r>
          <w:rPr>
            <w:rFonts w:ascii="VAGRounded Lt" w:hAnsi="VAGRounded Lt"/>
            <w:color w:val="7F7F7F" w:themeColor="background1" w:themeShade="80"/>
            <w:sz w:val="21"/>
          </w:rPr>
          <w:fldChar w:fldCharType="end"/>
        </w:r>
      </w:sdtContent>
    </w:sdt>
    <w:r>
      <w:rPr>
        <w:rFonts w:ascii="VAGRounded Lt" w:hAnsi="VAGRounded Lt"/>
        <w:color w:val="7F7F7F" w:themeColor="background1" w:themeShade="80"/>
        <w:sz w:val="21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480"/>
      </w:pPr>
      <w:r>
        <w:separator/>
      </w:r>
    </w:p>
  </w:footnote>
  <w:footnote w:type="continuationSeparator" w:id="1">
    <w:p>
      <w:pPr>
        <w:spacing w:before="0" w:after="0"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10209" w:type="dxa"/>
      <w:tblInd w:w="-5" w:type="dxa"/>
      <w:tblBorders>
        <w:top w:val="none" w:color="auto" w:sz="0" w:space="0"/>
        <w:left w:val="none" w:color="auto" w:sz="0" w:space="0"/>
        <w:bottom w:val="double" w:color="0070C0" w:sz="2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3331"/>
      <w:gridCol w:w="3620"/>
      <w:gridCol w:w="3258"/>
    </w:tblGrid>
    <w:tr>
      <w:tblPrEx>
        <w:tblBorders>
          <w:top w:val="none" w:color="auto" w:sz="0" w:space="0"/>
          <w:left w:val="none" w:color="auto" w:sz="0" w:space="0"/>
          <w:bottom w:val="double" w:color="0070C0" w:sz="2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276" w:hRule="atLeast"/>
      </w:trPr>
      <w:tc>
        <w:tcPr>
          <w:tcW w:w="3331" w:type="dxa"/>
        </w:tcPr>
        <w:p>
          <w:pPr>
            <w:spacing w:after="0" w:afterLines="0" w:line="320" w:lineRule="exact"/>
            <w:ind w:right="1080" w:firstLine="0" w:firstLineChars="0"/>
          </w:pPr>
          <w:r>
            <w:rPr>
              <w:rFonts w:hint="eastAsia"/>
              <w:sz w:val="2"/>
              <w:szCs w:val="2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-29845</wp:posOffset>
                </wp:positionH>
                <wp:positionV relativeFrom="paragraph">
                  <wp:posOffset>33655</wp:posOffset>
                </wp:positionV>
                <wp:extent cx="756285" cy="753745"/>
                <wp:effectExtent l="0" t="0" r="5715" b="8255"/>
                <wp:wrapNone/>
                <wp:docPr id="31" name="图片 31" descr="F:\坚果云\北醒内部公共\公共文件\Logo\新版\北醒Logo立体-透明背景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图片 31" descr="F:\坚果云\北醒内部公共\公共文件\Logo\新版\北醒Logo立体-透明背景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026" cy="7555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620" w:type="dxa"/>
          <w:vAlign w:val="bottom"/>
        </w:tcPr>
        <w:p>
          <w:pPr>
            <w:wordWrap w:val="0"/>
            <w:spacing w:after="0" w:afterLines="0" w:line="320" w:lineRule="exact"/>
            <w:ind w:firstLine="0" w:firstLineChars="0"/>
            <w:jc w:val="center"/>
          </w:pPr>
        </w:p>
      </w:tc>
      <w:tc>
        <w:tcPr>
          <w:tcW w:w="3258" w:type="dxa"/>
          <w:vAlign w:val="bottom"/>
        </w:tcPr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</w:p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</w:p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</w:p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  <w:r>
            <w:rPr>
              <w:rFonts w:hint="eastAsia"/>
              <w:sz w:val="21"/>
            </w:rPr>
            <w:t>北醒</w:t>
          </w:r>
          <w:r>
            <w:rPr>
              <w:sz w:val="21"/>
            </w:rPr>
            <w:t>（</w:t>
          </w:r>
          <w:r>
            <w:rPr>
              <w:rFonts w:hint="eastAsia"/>
              <w:sz w:val="21"/>
            </w:rPr>
            <w:t>北京</w:t>
          </w:r>
          <w:r>
            <w:rPr>
              <w:sz w:val="21"/>
            </w:rPr>
            <w:t>）</w:t>
          </w:r>
          <w:r>
            <w:rPr>
              <w:rFonts w:hint="eastAsia"/>
              <w:sz w:val="21"/>
            </w:rPr>
            <w:t>光子</w:t>
          </w:r>
          <w:r>
            <w:rPr>
              <w:sz w:val="21"/>
            </w:rPr>
            <w:t>科技有限公司</w:t>
          </w:r>
        </w:p>
      </w:tc>
    </w:tr>
  </w:tbl>
  <w:p>
    <w:pPr>
      <w:spacing w:after="0" w:afterLines="0" w:line="100" w:lineRule="exact"/>
      <w:ind w:firstLine="0" w:firstLineChars="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AC12A25"/>
    <w:multiLevelType w:val="singleLevel"/>
    <w:tmpl w:val="BAC12A25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2A694583"/>
    <w:multiLevelType w:val="multilevel"/>
    <w:tmpl w:val="2A694583"/>
    <w:lvl w:ilvl="0" w:tentative="0">
      <w:start w:val="1"/>
      <w:numFmt w:val="decimal"/>
      <w:lvlText w:val="%1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ind w:left="284" w:hanging="284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624" w:hanging="624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abstractNum w:abstractNumId="2">
    <w:nsid w:val="4CE8922E"/>
    <w:multiLevelType w:val="singleLevel"/>
    <w:tmpl w:val="4CE8922E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1ZmMzMjMwYmQ3Nzc0MTE4YmY4MzcwNmY1MzJhNzcifQ=="/>
  </w:docVars>
  <w:rsids>
    <w:rsidRoot w:val="040C12A3"/>
    <w:rsid w:val="02C60B85"/>
    <w:rsid w:val="040C12A3"/>
    <w:rsid w:val="07D00414"/>
    <w:rsid w:val="084F33CB"/>
    <w:rsid w:val="12353631"/>
    <w:rsid w:val="137E1874"/>
    <w:rsid w:val="13C25D70"/>
    <w:rsid w:val="15451DDD"/>
    <w:rsid w:val="1923408C"/>
    <w:rsid w:val="1FC14756"/>
    <w:rsid w:val="211A2370"/>
    <w:rsid w:val="24B44889"/>
    <w:rsid w:val="33C543BD"/>
    <w:rsid w:val="3A645181"/>
    <w:rsid w:val="68AF296B"/>
    <w:rsid w:val="69F6790E"/>
    <w:rsid w:val="744523D5"/>
    <w:rsid w:val="74C37F03"/>
    <w:rsid w:val="7B8C2698"/>
    <w:rsid w:val="7E287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50" w:afterLines="50" w:line="400" w:lineRule="exact"/>
      <w:ind w:firstLine="200" w:firstLineChars="200"/>
      <w:jc w:val="both"/>
    </w:pPr>
    <w:rPr>
      <w:rFonts w:ascii="Times New Roman" w:hAnsi="Times New Roman" w:eastAsia="微软雅黑 Light" w:cstheme="minorBidi"/>
      <w:kern w:val="2"/>
      <w:sz w:val="24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numPr>
        <w:ilvl w:val="1"/>
        <w:numId w:val="1"/>
      </w:numPr>
      <w:spacing w:before="163" w:beforeLines="50" w:after="163"/>
      <w:ind w:left="0" w:firstLine="284" w:firstLineChars="0"/>
      <w:outlineLvl w:val="1"/>
    </w:pPr>
    <w:rPr>
      <w:rFonts w:eastAsia="黑体" w:cs="Times New Roman"/>
      <w:bCs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1" Type="http://schemas.openxmlformats.org/officeDocument/2006/relationships/fontTable" Target="fontTable.xml"/><Relationship Id="rId30" Type="http://schemas.openxmlformats.org/officeDocument/2006/relationships/numbering" Target="numbering.xml"/><Relationship Id="rId3" Type="http://schemas.openxmlformats.org/officeDocument/2006/relationships/footnotes" Target="footnotes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jpe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1242</Words>
  <Characters>1660</Characters>
  <Lines>0</Lines>
  <Paragraphs>0</Paragraphs>
  <TotalTime>0</TotalTime>
  <ScaleCrop>false</ScaleCrop>
  <LinksUpToDate>false</LinksUpToDate>
  <CharactersWithSpaces>1863</CharactersWithSpaces>
  <Application>WPS Office_11.1.0.12012_F1E327BC-269C-435d-A152-05C5408002CA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2022-08-05T06:11:00Z</dcterms:created>
  <dc:creator>我不努力谁给我未来</dc:creator>
  <cp:lastModifiedBy>我不努力谁给我未来</cp:lastModifiedBy>
  <dcterms:modified xsi:type="dcterms:W3CDTF">2022-08-09T07:15:35Z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2052-11.1.0.12012</vt:lpwstr>
  </property>
  <property fmtid="{D5CDD505-2E9C-101B-9397-08002B2CF9AE}" pid="3" name="ICV">
    <vt:lpwstr>9AB5271AE4C04A1098438BE925FB5884</vt:lpwstr>
  </property>
</Properties>
</file>